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ED" w:rsidRPr="00B825ED" w:rsidRDefault="00B825ED" w:rsidP="00B825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25ED">
        <w:rPr>
          <w:rFonts w:ascii="Times New Roman" w:hAnsi="Times New Roman" w:cs="Times New Roman"/>
          <w:sz w:val="24"/>
          <w:szCs w:val="24"/>
          <w:u w:val="single"/>
        </w:rPr>
        <w:t>Works Cited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“A Brief History of the United States Department of Agriculture (USDA).” </w:t>
      </w:r>
      <w:proofErr w:type="spellStart"/>
      <w:r w:rsidRPr="00B825ED">
        <w:rPr>
          <w:rFonts w:ascii="Times New Roman" w:hAnsi="Times New Roman" w:cs="Times New Roman"/>
          <w:sz w:val="24"/>
          <w:szCs w:val="24"/>
        </w:rPr>
        <w:t>MachineFinder</w:t>
      </w:r>
      <w:proofErr w:type="spellEnd"/>
      <w:r w:rsidRPr="00B825ED">
        <w:rPr>
          <w:rFonts w:ascii="Times New Roman" w:hAnsi="Times New Roman" w:cs="Times New Roman"/>
          <w:sz w:val="24"/>
          <w:szCs w:val="24"/>
        </w:rPr>
        <w:t xml:space="preserve"> Blog, Deere &amp; Company, 23 Jan. 2013, </w:t>
      </w:r>
      <w:hyperlink r:id="rId4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https://blog.machinefinder.com/11074/a-brief-history-of-the-united-states-department-of-agriculture-usda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“Air-Inflated Double-Layer Polyethylene Greenhouse.” </w:t>
      </w:r>
      <w:r w:rsidRPr="00B825ED">
        <w:rPr>
          <w:rFonts w:ascii="Times New Roman" w:hAnsi="Times New Roman" w:cs="Times New Roman"/>
          <w:i/>
          <w:sz w:val="24"/>
          <w:szCs w:val="24"/>
        </w:rPr>
        <w:t>Awards &amp; Landmarks | ASABE Historic Landmarks</w:t>
      </w:r>
      <w:r w:rsidRPr="00B825ED">
        <w:rPr>
          <w:rFonts w:ascii="Times New Roman" w:hAnsi="Times New Roman" w:cs="Times New Roman"/>
          <w:sz w:val="24"/>
          <w:szCs w:val="24"/>
        </w:rPr>
        <w:t xml:space="preserve">, American Society of Agricultural and Biological Engineers, </w:t>
      </w:r>
      <w:hyperlink r:id="rId5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www.asabe.org/awards-landmarks/asabe-historic-landmarks/air-inflated-double-layer-polyethylene-greenhouse-44.aspx</w:t>
        </w:r>
      </w:hyperlink>
      <w:r w:rsidRPr="00B825ED">
        <w:rPr>
          <w:rFonts w:ascii="Times New Roman" w:hAnsi="Times New Roman" w:cs="Times New Roman"/>
          <w:sz w:val="24"/>
          <w:szCs w:val="24"/>
        </w:rPr>
        <w:t>.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Brinkley, Douglas. “Rachael Carson and JFK, an Environmental Tag Team.” </w:t>
      </w:r>
      <w:r w:rsidRPr="00B825ED">
        <w:rPr>
          <w:rFonts w:ascii="Times New Roman" w:hAnsi="Times New Roman" w:cs="Times New Roman"/>
          <w:i/>
          <w:sz w:val="24"/>
          <w:szCs w:val="24"/>
        </w:rPr>
        <w:t xml:space="preserve">Audubon—Conservation (From the Magazine), </w:t>
      </w:r>
      <w:r w:rsidRPr="00B825ED">
        <w:rPr>
          <w:rFonts w:ascii="Times New Roman" w:hAnsi="Times New Roman" w:cs="Times New Roman"/>
          <w:sz w:val="24"/>
          <w:szCs w:val="24"/>
        </w:rPr>
        <w:t xml:space="preserve">National Audubon Society, May-June 2012. </w:t>
      </w:r>
      <w:hyperlink r:id="rId6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https://www.audubon.org/magazine/may-june-2012/rachel-carson-and-jfk-environmental-tag-team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Brinkley, M. Kent, and Chappell, Gordon W. “A Williamsburg Perspective on Colonial Gardens from </w:t>
      </w:r>
      <w:proofErr w:type="gramStart"/>
      <w:r w:rsidRPr="00B825E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B825ED">
        <w:rPr>
          <w:rFonts w:ascii="Times New Roman" w:hAnsi="Times New Roman" w:cs="Times New Roman"/>
          <w:i/>
          <w:sz w:val="24"/>
          <w:szCs w:val="24"/>
        </w:rPr>
        <w:t xml:space="preserve"> Gardens of Colonial Williamsburg</w:t>
      </w:r>
      <w:r w:rsidRPr="00B825ED">
        <w:rPr>
          <w:rFonts w:ascii="Times New Roman" w:hAnsi="Times New Roman" w:cs="Times New Roman"/>
          <w:sz w:val="24"/>
          <w:szCs w:val="24"/>
        </w:rPr>
        <w:t xml:space="preserve">.” </w:t>
      </w:r>
      <w:r w:rsidRPr="00B825ED">
        <w:rPr>
          <w:rFonts w:ascii="Times New Roman" w:hAnsi="Times New Roman" w:cs="Times New Roman"/>
          <w:i/>
          <w:iCs/>
          <w:sz w:val="24"/>
          <w:szCs w:val="24"/>
        </w:rPr>
        <w:t xml:space="preserve">The Colonial Williamsburg Foundation's Official History and Citizenship Site, </w:t>
      </w:r>
      <w:r w:rsidRPr="00B825ED">
        <w:rPr>
          <w:rFonts w:ascii="Times New Roman" w:hAnsi="Times New Roman" w:cs="Times New Roman"/>
          <w:iCs/>
          <w:sz w:val="24"/>
          <w:szCs w:val="24"/>
        </w:rPr>
        <w:t xml:space="preserve">History.org. </w:t>
      </w:r>
      <w:hyperlink r:id="rId7" w:history="1">
        <w:r w:rsidRPr="00B825E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http://www.history.org/almanack/life/garden/garintro.cfm</w:t>
        </w:r>
      </w:hyperlink>
      <w:r w:rsidRPr="00B825E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25ED">
        <w:rPr>
          <w:rFonts w:ascii="Times New Roman" w:hAnsi="Times New Roman" w:cs="Times New Roman"/>
          <w:iCs/>
          <w:sz w:val="24"/>
          <w:szCs w:val="24"/>
        </w:rPr>
        <w:t>Ciesinski</w:t>
      </w:r>
      <w:proofErr w:type="spellEnd"/>
      <w:r w:rsidRPr="00B825ED">
        <w:rPr>
          <w:rFonts w:ascii="Times New Roman" w:hAnsi="Times New Roman" w:cs="Times New Roman"/>
          <w:iCs/>
          <w:sz w:val="24"/>
          <w:szCs w:val="24"/>
        </w:rPr>
        <w:t xml:space="preserve">, Therese. “How Americans Gardened 260 Years Ago.” </w:t>
      </w:r>
      <w:r w:rsidRPr="00B825ED">
        <w:rPr>
          <w:rFonts w:ascii="Times New Roman" w:hAnsi="Times New Roman" w:cs="Times New Roman"/>
          <w:i/>
          <w:iCs/>
          <w:sz w:val="24"/>
          <w:szCs w:val="24"/>
        </w:rPr>
        <w:t xml:space="preserve">Rodale’s Organic Life, </w:t>
      </w:r>
      <w:r w:rsidRPr="00B825ED">
        <w:rPr>
          <w:rFonts w:ascii="Times New Roman" w:hAnsi="Times New Roman" w:cs="Times New Roman"/>
          <w:iCs/>
          <w:sz w:val="24"/>
          <w:szCs w:val="24"/>
        </w:rPr>
        <w:t xml:space="preserve">Rodale’s </w:t>
      </w:r>
      <w:proofErr w:type="spellStart"/>
      <w:r w:rsidRPr="00B825ED">
        <w:rPr>
          <w:rFonts w:ascii="Times New Roman" w:hAnsi="Times New Roman" w:cs="Times New Roman"/>
          <w:iCs/>
          <w:sz w:val="24"/>
          <w:szCs w:val="24"/>
        </w:rPr>
        <w:t>Inc</w:t>
      </w:r>
      <w:proofErr w:type="spellEnd"/>
      <w:r w:rsidRPr="00B825ED">
        <w:rPr>
          <w:rFonts w:ascii="Times New Roman" w:hAnsi="Times New Roman" w:cs="Times New Roman"/>
          <w:iCs/>
          <w:sz w:val="24"/>
          <w:szCs w:val="24"/>
        </w:rPr>
        <w:t xml:space="preserve">, 20 Oct. 2015, </w:t>
      </w:r>
      <w:hyperlink r:id="rId8" w:history="1">
        <w:r w:rsidRPr="00B825E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https://www.rodalesorganiclife.com/garden/how-americans-gardened-260-years-ago</w:t>
        </w:r>
      </w:hyperlink>
      <w:r w:rsidRPr="00B825E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“EPA History.”  </w:t>
      </w:r>
      <w:r w:rsidRPr="00B825ED">
        <w:rPr>
          <w:rFonts w:ascii="Times New Roman" w:hAnsi="Times New Roman" w:cs="Times New Roman"/>
          <w:i/>
          <w:sz w:val="24"/>
          <w:szCs w:val="24"/>
        </w:rPr>
        <w:t>EPA,</w:t>
      </w:r>
      <w:r w:rsidRPr="00B825ED">
        <w:rPr>
          <w:rFonts w:ascii="Times New Roman" w:hAnsi="Times New Roman" w:cs="Times New Roman"/>
          <w:sz w:val="24"/>
          <w:szCs w:val="24"/>
        </w:rPr>
        <w:t xml:space="preserve"> United States Environmental Protection Agency, 12 Feb. 2018, </w:t>
      </w:r>
      <w:hyperlink r:id="rId9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www.epa.gov/history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25ED">
        <w:rPr>
          <w:rFonts w:ascii="Times New Roman" w:hAnsi="Times New Roman" w:cs="Times New Roman"/>
          <w:sz w:val="24"/>
          <w:szCs w:val="24"/>
        </w:rPr>
        <w:lastRenderedPageBreak/>
        <w:t>Ganzel</w:t>
      </w:r>
      <w:proofErr w:type="spellEnd"/>
      <w:r w:rsidRPr="00B825ED">
        <w:rPr>
          <w:rFonts w:ascii="Times New Roman" w:hAnsi="Times New Roman" w:cs="Times New Roman"/>
          <w:sz w:val="24"/>
          <w:szCs w:val="24"/>
        </w:rPr>
        <w:t xml:space="preserve">, Bill. “The Golden Age of Pesticides during the 1950s.” </w:t>
      </w:r>
      <w:r w:rsidRPr="00B825ED">
        <w:rPr>
          <w:rFonts w:ascii="Times New Roman" w:hAnsi="Times New Roman" w:cs="Times New Roman"/>
          <w:i/>
          <w:sz w:val="24"/>
          <w:szCs w:val="24"/>
        </w:rPr>
        <w:t>Farming in the 1950s and 60s,</w:t>
      </w:r>
      <w:r w:rsidRPr="00B825ED">
        <w:rPr>
          <w:rFonts w:ascii="Times New Roman" w:hAnsi="Times New Roman" w:cs="Times New Roman"/>
          <w:sz w:val="24"/>
          <w:szCs w:val="24"/>
        </w:rPr>
        <w:t xml:space="preserve"> Living History Farm, 2007, </w:t>
      </w:r>
      <w:hyperlink r:id="rId10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https://livinghistoryfarm.org/farminginthe50s/pests_01.html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25ED">
        <w:rPr>
          <w:rFonts w:ascii="Times New Roman" w:hAnsi="Times New Roman" w:cs="Times New Roman"/>
          <w:sz w:val="24"/>
          <w:szCs w:val="24"/>
        </w:rPr>
        <w:t>Ganzel</w:t>
      </w:r>
      <w:proofErr w:type="spellEnd"/>
      <w:r w:rsidRPr="00B825ED">
        <w:rPr>
          <w:rFonts w:ascii="Times New Roman" w:hAnsi="Times New Roman" w:cs="Times New Roman"/>
          <w:sz w:val="24"/>
          <w:szCs w:val="24"/>
        </w:rPr>
        <w:t xml:space="preserve">, Bill. “Pesticide Regulations – FIFRA.” </w:t>
      </w:r>
      <w:r w:rsidRPr="00B825ED">
        <w:rPr>
          <w:rFonts w:ascii="Times New Roman" w:hAnsi="Times New Roman" w:cs="Times New Roman"/>
          <w:i/>
          <w:sz w:val="24"/>
          <w:szCs w:val="24"/>
        </w:rPr>
        <w:t xml:space="preserve">Farming in the 1940s, </w:t>
      </w:r>
      <w:r w:rsidRPr="00B825ED">
        <w:rPr>
          <w:rFonts w:ascii="Times New Roman" w:hAnsi="Times New Roman" w:cs="Times New Roman"/>
          <w:sz w:val="24"/>
          <w:szCs w:val="24"/>
        </w:rPr>
        <w:t xml:space="preserve">Living History Farm. </w:t>
      </w:r>
      <w:hyperlink r:id="rId11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https://livinghistoryfarm.org/farminginthe40s/pests_07.html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>“Gardener: The Best of 18th-Century Garden Tools, Plants and Cultural Technique.” </w:t>
      </w:r>
      <w:r w:rsidRPr="00B825ED">
        <w:rPr>
          <w:rFonts w:ascii="Times New Roman" w:hAnsi="Times New Roman" w:cs="Times New Roman"/>
          <w:i/>
          <w:iCs/>
          <w:sz w:val="24"/>
          <w:szCs w:val="24"/>
        </w:rPr>
        <w:t>The Colonial Williamsburg Foundation's Official History and Citizenship Site</w:t>
      </w:r>
      <w:r w:rsidRPr="00B825ED">
        <w:rPr>
          <w:rFonts w:ascii="Times New Roman" w:hAnsi="Times New Roman" w:cs="Times New Roman"/>
          <w:sz w:val="24"/>
          <w:szCs w:val="24"/>
        </w:rPr>
        <w:t xml:space="preserve">, History.org, </w:t>
      </w:r>
      <w:hyperlink r:id="rId12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www.history.org/almanack/life/trades/tradegardener.cfm</w:t>
        </w:r>
      </w:hyperlink>
      <w:r w:rsidRPr="00B825ED">
        <w:rPr>
          <w:rFonts w:ascii="Times New Roman" w:hAnsi="Times New Roman" w:cs="Times New Roman"/>
          <w:sz w:val="24"/>
          <w:szCs w:val="24"/>
        </w:rPr>
        <w:t>.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Goodwin, Doris. “The Way We Won: America’s Economic Breakthrough </w:t>
      </w:r>
      <w:proofErr w:type="gramStart"/>
      <w:r w:rsidRPr="00B825ED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B825ED">
        <w:rPr>
          <w:rFonts w:ascii="Times New Roman" w:hAnsi="Times New Roman" w:cs="Times New Roman"/>
          <w:sz w:val="24"/>
          <w:szCs w:val="24"/>
        </w:rPr>
        <w:t xml:space="preserve"> World War II.” </w:t>
      </w:r>
      <w:r w:rsidRPr="00B825ED">
        <w:rPr>
          <w:rFonts w:ascii="Times New Roman" w:hAnsi="Times New Roman" w:cs="Times New Roman"/>
          <w:i/>
          <w:sz w:val="24"/>
          <w:szCs w:val="24"/>
        </w:rPr>
        <w:t>The American Prospect,</w:t>
      </w:r>
      <w:r w:rsidRPr="00B82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5ED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B825ED">
        <w:rPr>
          <w:rFonts w:ascii="Times New Roman" w:hAnsi="Times New Roman" w:cs="Times New Roman"/>
          <w:sz w:val="24"/>
          <w:szCs w:val="24"/>
        </w:rPr>
        <w:t xml:space="preserve"> 1992. </w:t>
      </w:r>
      <w:hyperlink r:id="rId13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http://prospect.org/article/way-we-won-americas-economic-breakthrough-during-world-war-ii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Greene, Wesley. “Our Boxwoods.” </w:t>
      </w:r>
      <w:r w:rsidRPr="00B825ED">
        <w:rPr>
          <w:rFonts w:ascii="Times New Roman" w:hAnsi="Times New Roman" w:cs="Times New Roman"/>
          <w:i/>
          <w:sz w:val="24"/>
          <w:szCs w:val="24"/>
        </w:rPr>
        <w:t xml:space="preserve">Making History, </w:t>
      </w:r>
      <w:r w:rsidRPr="00B825ED">
        <w:rPr>
          <w:rFonts w:ascii="Times New Roman" w:hAnsi="Times New Roman" w:cs="Times New Roman"/>
          <w:sz w:val="24"/>
          <w:szCs w:val="24"/>
        </w:rPr>
        <w:t xml:space="preserve">Colonial Williamsburg, 22 June 2009, </w:t>
      </w:r>
      <w:hyperlink r:id="rId14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http://makinghistorynow.com/2009/06/our-boxwoods/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“Hatch Act of 1887 – Act of Establishing Agricultural Experiment Stations.” </w:t>
      </w:r>
      <w:r w:rsidRPr="00B825ED">
        <w:rPr>
          <w:rFonts w:ascii="Times New Roman" w:hAnsi="Times New Roman" w:cs="Times New Roman"/>
          <w:i/>
          <w:sz w:val="24"/>
          <w:szCs w:val="24"/>
        </w:rPr>
        <w:t>New Hampshire Agricultural Experiment Station,</w:t>
      </w:r>
      <w:r w:rsidRPr="00B825ED">
        <w:rPr>
          <w:rFonts w:ascii="Times New Roman" w:hAnsi="Times New Roman" w:cs="Times New Roman"/>
          <w:sz w:val="24"/>
          <w:szCs w:val="24"/>
        </w:rPr>
        <w:t xml:space="preserve"> University of New Hampshire. </w:t>
      </w:r>
      <w:hyperlink r:id="rId15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https://colsa.unh.edu/nhaes/hatch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“History | VAES | Virginia Tech.” </w:t>
      </w:r>
      <w:r w:rsidRPr="00B825ED">
        <w:rPr>
          <w:rFonts w:ascii="Times New Roman" w:hAnsi="Times New Roman" w:cs="Times New Roman"/>
          <w:i/>
          <w:sz w:val="24"/>
          <w:szCs w:val="24"/>
        </w:rPr>
        <w:t>Virginia Agricultural Experiment Station,</w:t>
      </w:r>
      <w:r w:rsidRPr="00B825ED">
        <w:rPr>
          <w:rFonts w:ascii="Times New Roman" w:hAnsi="Times New Roman" w:cs="Times New Roman"/>
          <w:sz w:val="24"/>
          <w:szCs w:val="24"/>
        </w:rPr>
        <w:t xml:space="preserve"> Virginia Tech. </w:t>
      </w:r>
      <w:hyperlink r:id="rId16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https://www.vaes.vt.edu/about/history.html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  <w:r w:rsidRPr="00B825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“Horticulture.” </w:t>
      </w:r>
      <w:r w:rsidRPr="00B825ED">
        <w:rPr>
          <w:rFonts w:ascii="Times New Roman" w:hAnsi="Times New Roman" w:cs="Times New Roman"/>
          <w:i/>
          <w:sz w:val="24"/>
          <w:szCs w:val="24"/>
        </w:rPr>
        <w:t>Liberty Hyde Bailey - A Man for All Seasons</w:t>
      </w:r>
      <w:r w:rsidRPr="00B825ED">
        <w:rPr>
          <w:rFonts w:ascii="Times New Roman" w:hAnsi="Times New Roman" w:cs="Times New Roman"/>
          <w:sz w:val="24"/>
          <w:szCs w:val="24"/>
        </w:rPr>
        <w:t xml:space="preserve">, Cornell University Library, </w:t>
      </w:r>
      <w:hyperlink r:id="rId17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https://rmc.library.cornell.edu/bailey/horticulture/index.html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“Morrill Act.” </w:t>
      </w:r>
      <w:r w:rsidRPr="00B825ED">
        <w:rPr>
          <w:rFonts w:ascii="Times New Roman" w:hAnsi="Times New Roman" w:cs="Times New Roman"/>
          <w:i/>
          <w:sz w:val="24"/>
          <w:szCs w:val="24"/>
        </w:rPr>
        <w:t>Primary Documents of American History</w:t>
      </w:r>
      <w:r w:rsidRPr="00B825ED">
        <w:rPr>
          <w:rFonts w:ascii="Times New Roman" w:hAnsi="Times New Roman" w:cs="Times New Roman"/>
          <w:sz w:val="24"/>
          <w:szCs w:val="24"/>
        </w:rPr>
        <w:t xml:space="preserve">, Library of Congress, </w:t>
      </w:r>
      <w:hyperlink r:id="rId18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https://www.loc.gov/rr/program/bib/ourdocs/Morrill.html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lastRenderedPageBreak/>
        <w:t>“Prince Family Manuscript Collection.” </w:t>
      </w:r>
      <w:r w:rsidRPr="00B825ED">
        <w:rPr>
          <w:rFonts w:ascii="Times New Roman" w:hAnsi="Times New Roman" w:cs="Times New Roman"/>
          <w:i/>
          <w:iCs/>
          <w:sz w:val="24"/>
          <w:szCs w:val="24"/>
        </w:rPr>
        <w:t>Natural Agricultural Library - Special Collections</w:t>
      </w:r>
      <w:r w:rsidRPr="00B825ED">
        <w:rPr>
          <w:rFonts w:ascii="Times New Roman" w:hAnsi="Times New Roman" w:cs="Times New Roman"/>
          <w:sz w:val="24"/>
          <w:szCs w:val="24"/>
        </w:rPr>
        <w:t xml:space="preserve">, United States Department of Agriculture, </w:t>
      </w:r>
      <w:hyperlink r:id="rId19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https://specialcollections.nal.usda.gov/guide-collections/prince-family-manuscript-collection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>“Prince, Robert.” </w:t>
      </w:r>
      <w:r w:rsidRPr="00B825ED">
        <w:rPr>
          <w:rFonts w:ascii="Times New Roman" w:hAnsi="Times New Roman" w:cs="Times New Roman"/>
          <w:i/>
          <w:iCs/>
          <w:sz w:val="24"/>
          <w:szCs w:val="24"/>
        </w:rPr>
        <w:t>Biographies - The American Seed and Nursery Industry</w:t>
      </w:r>
      <w:r w:rsidRPr="00B825ED">
        <w:rPr>
          <w:rFonts w:ascii="Times New Roman" w:hAnsi="Times New Roman" w:cs="Times New Roman"/>
          <w:sz w:val="24"/>
          <w:szCs w:val="24"/>
        </w:rPr>
        <w:t xml:space="preserve">, Smithsonian Libraries, </w:t>
      </w:r>
      <w:hyperlink r:id="rId20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www.sil.si.edu/SILPublications/seeds/princerobert.html</w:t>
        </w:r>
      </w:hyperlink>
      <w:r w:rsidRPr="00B825ED">
        <w:rPr>
          <w:rFonts w:ascii="Times New Roman" w:hAnsi="Times New Roman" w:cs="Times New Roman"/>
          <w:sz w:val="24"/>
          <w:szCs w:val="24"/>
        </w:rPr>
        <w:t>.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>“Prince, William.” </w:t>
      </w:r>
      <w:r w:rsidRPr="00B825ED">
        <w:rPr>
          <w:rFonts w:ascii="Times New Roman" w:hAnsi="Times New Roman" w:cs="Times New Roman"/>
          <w:i/>
          <w:iCs/>
          <w:sz w:val="24"/>
          <w:szCs w:val="24"/>
        </w:rPr>
        <w:t>Biographies - The American Seed and Nursery Industry</w:t>
      </w:r>
      <w:r w:rsidRPr="00B825ED">
        <w:rPr>
          <w:rFonts w:ascii="Times New Roman" w:hAnsi="Times New Roman" w:cs="Times New Roman"/>
          <w:sz w:val="24"/>
          <w:szCs w:val="24"/>
        </w:rPr>
        <w:t xml:space="preserve">, Smithsonian Libraries, </w:t>
      </w:r>
      <w:hyperlink r:id="rId21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http://www.sil.si.edu/SILPublications/seeds/princewilliam-1.html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Seeley, John G. “Liberty Hyde Bailey – Father of American Horticulture.” </w:t>
      </w:r>
      <w:proofErr w:type="spellStart"/>
      <w:r w:rsidRPr="00B825ED">
        <w:rPr>
          <w:rFonts w:ascii="Times New Roman" w:hAnsi="Times New Roman" w:cs="Times New Roman"/>
          <w:i/>
          <w:sz w:val="24"/>
          <w:szCs w:val="24"/>
        </w:rPr>
        <w:t>HortScience</w:t>
      </w:r>
      <w:proofErr w:type="spellEnd"/>
      <w:r w:rsidRPr="00B825ED">
        <w:rPr>
          <w:rFonts w:ascii="Times New Roman" w:hAnsi="Times New Roman" w:cs="Times New Roman"/>
          <w:sz w:val="24"/>
          <w:szCs w:val="24"/>
        </w:rPr>
        <w:t xml:space="preserve"> 25.10 (1990): 1204-1210. </w:t>
      </w:r>
      <w:hyperlink r:id="rId22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http://hortsci.ashspublications.org/content/25/10/1204.full.pdf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“Synthetic Pesticides.” </w:t>
      </w:r>
      <w:r w:rsidRPr="00B825ED">
        <w:rPr>
          <w:rFonts w:ascii="Times New Roman" w:hAnsi="Times New Roman" w:cs="Times New Roman"/>
          <w:i/>
          <w:sz w:val="24"/>
          <w:szCs w:val="24"/>
        </w:rPr>
        <w:t xml:space="preserve">Bacillus </w:t>
      </w:r>
      <w:proofErr w:type="spellStart"/>
      <w:r w:rsidRPr="00B825ED">
        <w:rPr>
          <w:rFonts w:ascii="Times New Roman" w:hAnsi="Times New Roman" w:cs="Times New Roman"/>
          <w:i/>
          <w:sz w:val="24"/>
          <w:szCs w:val="24"/>
        </w:rPr>
        <w:t>Thuringiensis</w:t>
      </w:r>
      <w:proofErr w:type="spellEnd"/>
      <w:r w:rsidRPr="00B825ED">
        <w:rPr>
          <w:rFonts w:ascii="Times New Roman" w:hAnsi="Times New Roman" w:cs="Times New Roman"/>
          <w:sz w:val="24"/>
          <w:szCs w:val="24"/>
        </w:rPr>
        <w:t xml:space="preserve">, University of California, San Diego, </w:t>
      </w:r>
      <w:hyperlink r:id="rId23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www.bt.ucsd.edu/synthetic_pesticide.html</w:t>
        </w:r>
      </w:hyperlink>
      <w:r w:rsidRPr="00B825ED">
        <w:rPr>
          <w:rFonts w:ascii="Times New Roman" w:hAnsi="Times New Roman" w:cs="Times New Roman"/>
          <w:sz w:val="24"/>
          <w:szCs w:val="24"/>
        </w:rPr>
        <w:t>.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“Take A Closer Look: America Goes to War.” </w:t>
      </w:r>
      <w:r w:rsidRPr="00B825ED">
        <w:rPr>
          <w:rFonts w:ascii="Times New Roman" w:hAnsi="Times New Roman" w:cs="Times New Roman"/>
          <w:i/>
          <w:sz w:val="24"/>
          <w:szCs w:val="24"/>
        </w:rPr>
        <w:t>The National WWII Museum | New Orleans</w:t>
      </w:r>
      <w:r w:rsidRPr="00B825E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www.nationalww2museum.org/students-teachers/student-resources/research-starters/america-goes-war-take-closer-look</w:t>
        </w:r>
      </w:hyperlink>
      <w:r w:rsidRPr="00B825ED">
        <w:rPr>
          <w:rFonts w:ascii="Times New Roman" w:hAnsi="Times New Roman" w:cs="Times New Roman"/>
          <w:sz w:val="24"/>
          <w:szCs w:val="24"/>
        </w:rPr>
        <w:t>.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“The Hatch Act of 1887 (Multistate Research Fund).” </w:t>
      </w:r>
      <w:r w:rsidRPr="00B825ED">
        <w:rPr>
          <w:rFonts w:ascii="Times New Roman" w:hAnsi="Times New Roman" w:cs="Times New Roman"/>
          <w:i/>
          <w:sz w:val="24"/>
          <w:szCs w:val="24"/>
        </w:rPr>
        <w:t>National Institute of Food and Agriculture</w:t>
      </w:r>
      <w:r w:rsidRPr="00B825ED">
        <w:rPr>
          <w:rFonts w:ascii="Times New Roman" w:hAnsi="Times New Roman" w:cs="Times New Roman"/>
          <w:sz w:val="24"/>
          <w:szCs w:val="24"/>
        </w:rPr>
        <w:t xml:space="preserve">, United States Department of Agriculture, </w:t>
      </w:r>
      <w:hyperlink r:id="rId25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https://nifa.usda.gov/program/hatch-act-1887-multistate-research-fund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825ED">
        <w:rPr>
          <w:rFonts w:ascii="Times New Roman" w:hAnsi="Times New Roman" w:cs="Times New Roman"/>
          <w:sz w:val="24"/>
          <w:szCs w:val="24"/>
        </w:rPr>
        <w:t>Unsworth</w:t>
      </w:r>
      <w:proofErr w:type="spellEnd"/>
      <w:r w:rsidRPr="00B825ED">
        <w:rPr>
          <w:rFonts w:ascii="Times New Roman" w:hAnsi="Times New Roman" w:cs="Times New Roman"/>
          <w:sz w:val="24"/>
          <w:szCs w:val="24"/>
        </w:rPr>
        <w:t xml:space="preserve">, John. “History of Pesticide Use.” </w:t>
      </w:r>
      <w:r w:rsidRPr="00B825ED">
        <w:rPr>
          <w:rFonts w:ascii="Times New Roman" w:hAnsi="Times New Roman" w:cs="Times New Roman"/>
          <w:i/>
          <w:sz w:val="24"/>
          <w:szCs w:val="24"/>
        </w:rPr>
        <w:t>IUPAC</w:t>
      </w:r>
      <w:r w:rsidRPr="00B825ED">
        <w:rPr>
          <w:rFonts w:ascii="Times New Roman" w:hAnsi="Times New Roman" w:cs="Times New Roman"/>
          <w:sz w:val="24"/>
          <w:szCs w:val="24"/>
        </w:rPr>
        <w:t xml:space="preserve">, International Union of Pure and Applied Chemistry, 10 May 2010, </w:t>
      </w:r>
      <w:hyperlink r:id="rId26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https://agrochemicals.iupac.org/index.php?option=com_sobi2&amp;sobi2Task=sobi2Details&amp;catid=3&amp;sobi2Id=31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lastRenderedPageBreak/>
        <w:t xml:space="preserve">“USDA Celebrates 150 Years.” </w:t>
      </w:r>
      <w:r w:rsidRPr="00B825ED">
        <w:rPr>
          <w:rFonts w:ascii="Times New Roman" w:hAnsi="Times New Roman" w:cs="Times New Roman"/>
          <w:i/>
          <w:sz w:val="24"/>
          <w:szCs w:val="24"/>
        </w:rPr>
        <w:t xml:space="preserve">USDA, </w:t>
      </w:r>
      <w:r w:rsidRPr="00B825ED">
        <w:rPr>
          <w:rFonts w:ascii="Times New Roman" w:hAnsi="Times New Roman" w:cs="Times New Roman"/>
          <w:sz w:val="24"/>
          <w:szCs w:val="24"/>
        </w:rPr>
        <w:t xml:space="preserve">United States Department of Agriculture, 2012, </w:t>
      </w:r>
      <w:hyperlink r:id="rId27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https://www.usda.gov/our-agency/about-usda/history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 xml:space="preserve">US Legal, Inc. “Federal Insecticide, Fungicide, and Rodenticide Act.” </w:t>
      </w:r>
      <w:r w:rsidRPr="00B825ED">
        <w:rPr>
          <w:rFonts w:ascii="Times New Roman" w:hAnsi="Times New Roman" w:cs="Times New Roman"/>
          <w:i/>
          <w:sz w:val="24"/>
          <w:szCs w:val="24"/>
        </w:rPr>
        <w:t>Environmental Law,</w:t>
      </w:r>
      <w:r w:rsidRPr="00B82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5ED">
        <w:rPr>
          <w:rFonts w:ascii="Times New Roman" w:hAnsi="Times New Roman" w:cs="Times New Roman"/>
          <w:sz w:val="24"/>
          <w:szCs w:val="24"/>
        </w:rPr>
        <w:t>USLegal</w:t>
      </w:r>
      <w:proofErr w:type="spellEnd"/>
      <w:r w:rsidRPr="00B825ED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https://environmentallaw.uslegal.com/federal-laws/federal-insecticide-fungicide-and-rodenticide-act/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5ED" w:rsidRPr="00B825ED" w:rsidRDefault="00B825ED" w:rsidP="00B825ED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B825ED">
        <w:rPr>
          <w:rFonts w:ascii="Times New Roman" w:hAnsi="Times New Roman" w:cs="Times New Roman"/>
          <w:sz w:val="24"/>
          <w:szCs w:val="24"/>
        </w:rPr>
        <w:t>Wyman, Donald. “The History of Ornamental Horticulture in America.” </w:t>
      </w:r>
      <w:proofErr w:type="spellStart"/>
      <w:r w:rsidRPr="00B825ED">
        <w:rPr>
          <w:rFonts w:ascii="Times New Roman" w:hAnsi="Times New Roman" w:cs="Times New Roman"/>
          <w:i/>
          <w:iCs/>
          <w:sz w:val="24"/>
          <w:szCs w:val="24"/>
        </w:rPr>
        <w:t>Arnoldia</w:t>
      </w:r>
      <w:proofErr w:type="spellEnd"/>
      <w:r w:rsidRPr="00B825ED">
        <w:rPr>
          <w:rFonts w:ascii="Times New Roman" w:hAnsi="Times New Roman" w:cs="Times New Roman"/>
          <w:sz w:val="24"/>
          <w:szCs w:val="24"/>
        </w:rPr>
        <w:t>, vol. 33, no. 1, 1973, pp. 97–112. </w:t>
      </w:r>
      <w:r w:rsidRPr="00B825ED">
        <w:rPr>
          <w:rFonts w:ascii="Times New Roman" w:hAnsi="Times New Roman" w:cs="Times New Roman"/>
          <w:i/>
          <w:iCs/>
          <w:sz w:val="24"/>
          <w:szCs w:val="24"/>
        </w:rPr>
        <w:t>JSTOR</w:t>
      </w:r>
      <w:r w:rsidRPr="00B825ED">
        <w:rPr>
          <w:rFonts w:ascii="Times New Roman" w:hAnsi="Times New Roman" w:cs="Times New Roman"/>
          <w:sz w:val="24"/>
          <w:szCs w:val="24"/>
        </w:rPr>
        <w:t xml:space="preserve">, JSTOR, </w:t>
      </w:r>
      <w:hyperlink r:id="rId29" w:history="1">
        <w:r w:rsidRPr="00B825ED">
          <w:rPr>
            <w:rStyle w:val="Hyperlink"/>
            <w:rFonts w:ascii="Times New Roman" w:hAnsi="Times New Roman" w:cs="Times New Roman"/>
            <w:sz w:val="24"/>
            <w:szCs w:val="24"/>
          </w:rPr>
          <w:t>www.jstor.org/stable/42962515</w:t>
        </w:r>
      </w:hyperlink>
      <w:r w:rsidRPr="00B8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F51" w:rsidRPr="00B825ED" w:rsidRDefault="006B2F51">
      <w:pPr>
        <w:rPr>
          <w:rFonts w:ascii="Times New Roman" w:hAnsi="Times New Roman" w:cs="Times New Roman"/>
        </w:rPr>
      </w:pPr>
    </w:p>
    <w:sectPr w:rsidR="006B2F51" w:rsidRPr="00B8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D"/>
    <w:rsid w:val="006B2F51"/>
    <w:rsid w:val="00B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3524"/>
  <w15:chartTrackingRefBased/>
  <w15:docId w15:val="{63B2A7F8-D36A-45A1-87A7-99CDD95C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dalesorganiclife.com/garden/how-americans-gardened-260-years-ago" TargetMode="External"/><Relationship Id="rId13" Type="http://schemas.openxmlformats.org/officeDocument/2006/relationships/hyperlink" Target="http://prospect.org/article/way-we-won-americas-economic-breakthrough-during-world-war-ii" TargetMode="External"/><Relationship Id="rId18" Type="http://schemas.openxmlformats.org/officeDocument/2006/relationships/hyperlink" Target="https://www.loc.gov/rr/program/bib/ourdocs/Morrill.html" TargetMode="External"/><Relationship Id="rId26" Type="http://schemas.openxmlformats.org/officeDocument/2006/relationships/hyperlink" Target="https://agrochemicals.iupac.org/index.php?option=com_sobi2&amp;sobi2Task=sobi2Details&amp;catid=3&amp;sobi2Id=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il.si.edu/SILPublications/seeds/princewilliam-1.html" TargetMode="External"/><Relationship Id="rId7" Type="http://schemas.openxmlformats.org/officeDocument/2006/relationships/hyperlink" Target="http://www.history.org/almanack/life/garden/garintro.cfm" TargetMode="External"/><Relationship Id="rId12" Type="http://schemas.openxmlformats.org/officeDocument/2006/relationships/hyperlink" Target="http://www.history.org/almanack/life/trades/tradegardener.cfm" TargetMode="External"/><Relationship Id="rId17" Type="http://schemas.openxmlformats.org/officeDocument/2006/relationships/hyperlink" Target="https://rmc.library.cornell.edu/bailey/horticulture/index.html" TargetMode="External"/><Relationship Id="rId25" Type="http://schemas.openxmlformats.org/officeDocument/2006/relationships/hyperlink" Target="https://nifa.usda.gov/program/hatch-act-1887-multistate-research-fu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aes.vt.edu/about/history.html" TargetMode="External"/><Relationship Id="rId20" Type="http://schemas.openxmlformats.org/officeDocument/2006/relationships/hyperlink" Target="http://www.sil.si.edu/SILPublications/seeds/princerobert.html" TargetMode="External"/><Relationship Id="rId29" Type="http://schemas.openxmlformats.org/officeDocument/2006/relationships/hyperlink" Target="http://www.jstor.org/stable/429625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udubon.org/magazine/may-june-2012/rachel-carson-and-jfk-environmental-tag-team" TargetMode="External"/><Relationship Id="rId11" Type="http://schemas.openxmlformats.org/officeDocument/2006/relationships/hyperlink" Target="https://livinghistoryfarm.org/farminginthe40s/pests_07.html" TargetMode="External"/><Relationship Id="rId24" Type="http://schemas.openxmlformats.org/officeDocument/2006/relationships/hyperlink" Target="http://www.nationalww2museum.org/students-teachers/student-resources/research-starters/america-goes-war-take-closer-look" TargetMode="External"/><Relationship Id="rId5" Type="http://schemas.openxmlformats.org/officeDocument/2006/relationships/hyperlink" Target="http://www.asabe.org/awards-landmarks/asabe-historic-landmarks/air-inflated-double-layer-polyethylene-greenhouse-44.aspx" TargetMode="External"/><Relationship Id="rId15" Type="http://schemas.openxmlformats.org/officeDocument/2006/relationships/hyperlink" Target="https://colsa.unh.edu/nhaes/hatch" TargetMode="External"/><Relationship Id="rId23" Type="http://schemas.openxmlformats.org/officeDocument/2006/relationships/hyperlink" Target="http://www.bt.ucsd.edu/synthetic_pesticide.html" TargetMode="External"/><Relationship Id="rId28" Type="http://schemas.openxmlformats.org/officeDocument/2006/relationships/hyperlink" Target="https://environmentallaw.uslegal.com/federal-laws/federal-insecticide-fungicide-and-rodenticide-act/" TargetMode="External"/><Relationship Id="rId10" Type="http://schemas.openxmlformats.org/officeDocument/2006/relationships/hyperlink" Target="https://livinghistoryfarm.org/farminginthe50s/pests_01.html" TargetMode="External"/><Relationship Id="rId19" Type="http://schemas.openxmlformats.org/officeDocument/2006/relationships/hyperlink" Target="https://specialcollections.nal.usda.gov/guide-collections/prince-family-manuscript-collectio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blog.machinefinder.com/11074/a-brief-history-of-the-united-states-department-of-agriculture-usda" TargetMode="External"/><Relationship Id="rId9" Type="http://schemas.openxmlformats.org/officeDocument/2006/relationships/hyperlink" Target="http://www.epa.gov/history" TargetMode="External"/><Relationship Id="rId14" Type="http://schemas.openxmlformats.org/officeDocument/2006/relationships/hyperlink" Target="http://makinghistorynow.com/2009/06/our-boxwoods/" TargetMode="External"/><Relationship Id="rId22" Type="http://schemas.openxmlformats.org/officeDocument/2006/relationships/hyperlink" Target="http://hortsci.ashspublications.org/content/25/10/1204.full.pdf" TargetMode="External"/><Relationship Id="rId27" Type="http://schemas.openxmlformats.org/officeDocument/2006/relationships/hyperlink" Target="https://www.usda.gov/our-agency/about-usda/histor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Abate</dc:creator>
  <cp:keywords/>
  <dc:description/>
  <cp:lastModifiedBy>Amy Abate</cp:lastModifiedBy>
  <cp:revision>1</cp:revision>
  <dcterms:created xsi:type="dcterms:W3CDTF">2018-06-13T18:24:00Z</dcterms:created>
  <dcterms:modified xsi:type="dcterms:W3CDTF">2018-06-13T18:26:00Z</dcterms:modified>
</cp:coreProperties>
</file>